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7D" w:rsidRPr="009278A7" w:rsidRDefault="0071457D" w:rsidP="0071457D">
      <w:pPr>
        <w:spacing w:after="150" w:line="408" w:lineRule="atLeast"/>
        <w:outlineLvl w:val="0"/>
        <w:rPr>
          <w:rFonts w:ascii="Open Sans" w:eastAsia="Times New Roman" w:hAnsi="Open Sans" w:cs="Times New Roman"/>
          <w:color w:val="666666"/>
          <w:kern w:val="36"/>
          <w:sz w:val="41"/>
          <w:szCs w:val="41"/>
          <w:lang w:eastAsia="hr-HR"/>
        </w:rPr>
      </w:pPr>
      <w:r w:rsidRPr="009278A7">
        <w:rPr>
          <w:rFonts w:ascii="Open Sans" w:eastAsia="Times New Roman" w:hAnsi="Open Sans" w:cs="Times New Roman"/>
          <w:color w:val="666666"/>
          <w:kern w:val="36"/>
          <w:sz w:val="41"/>
          <w:szCs w:val="41"/>
          <w:lang w:eastAsia="hr-HR"/>
        </w:rPr>
        <w:t>Pristup informacijama</w:t>
      </w:r>
    </w:p>
    <w:p w:rsidR="0071457D" w:rsidRPr="009278A7" w:rsidRDefault="0071457D" w:rsidP="0071457D">
      <w:pPr>
        <w:spacing w:after="0"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 xml:space="preserve">Pravo na pristup informacijama i ponovnu uporabu informacija ostvaruje se u skladu </w:t>
      </w:r>
      <w:r w:rsidRPr="009278A7">
        <w:rPr>
          <w:rFonts w:ascii="&amp;quot" w:eastAsia="Times New Roman" w:hAnsi="&amp;quot" w:cs="Times New Roman"/>
          <w:b/>
          <w:bCs/>
          <w:color w:val="666666"/>
          <w:sz w:val="20"/>
          <w:szCs w:val="20"/>
          <w:lang w:eastAsia="hr-HR"/>
        </w:rPr>
        <w:t>sa  Zakonom o pravu na pristup informacijama („Narodne novine“, broj 25/13., broj 85/15.).</w:t>
      </w:r>
      <w:r w:rsidRPr="009278A7">
        <w:rPr>
          <w:rFonts w:ascii="&amp;quot" w:eastAsia="Times New Roman" w:hAnsi="&amp;quot" w:cs="Times New Roman"/>
          <w:b/>
          <w:bCs/>
          <w:color w:val="666666"/>
          <w:sz w:val="20"/>
          <w:szCs w:val="20"/>
          <w:lang w:eastAsia="hr-HR"/>
        </w:rPr>
        <w:br/>
      </w:r>
      <w:r w:rsidRPr="009278A7">
        <w:rPr>
          <w:rFonts w:ascii="&amp;quot" w:eastAsia="Times New Roman" w:hAnsi="&amp;quot" w:cs="Times New Roman"/>
          <w:color w:val="666666"/>
          <w:sz w:val="20"/>
          <w:szCs w:val="20"/>
          <w:lang w:eastAsia="hr-HR"/>
        </w:rPr>
        <w:br/>
      </w:r>
      <w:r w:rsidRPr="009278A7">
        <w:rPr>
          <w:rFonts w:ascii="&amp;quot" w:eastAsia="Times New Roman" w:hAnsi="&amp;quot" w:cs="Times New Roman"/>
          <w:b/>
          <w:bCs/>
          <w:color w:val="666666"/>
          <w:sz w:val="20"/>
          <w:szCs w:val="20"/>
          <w:lang w:eastAsia="hr-HR"/>
        </w:rPr>
        <w:t>Cilj Zakona</w:t>
      </w:r>
      <w:r w:rsidRPr="009278A7">
        <w:rPr>
          <w:rFonts w:ascii="&amp;quot" w:eastAsia="Times New Roman" w:hAnsi="&amp;quot" w:cs="Times New Roman"/>
          <w:color w:val="666666"/>
          <w:sz w:val="20"/>
          <w:szCs w:val="20"/>
          <w:lang w:eastAsia="hr-HR"/>
        </w:rPr>
        <w:t xml:space="preserve"> je omogućiti i osigurati ostvarivanje Ustavom Republike Hrvatske zajamčenog prava na pristup informacijama, kao i na ponovnu uporabu informacija fizičkim i pravnim osobama putem otvorenosti i javnosti djelovanja tijela javne vlasti.</w:t>
      </w:r>
    </w:p>
    <w:p w:rsidR="0071457D" w:rsidRPr="009278A7" w:rsidRDefault="0071457D" w:rsidP="0071457D">
      <w:pPr>
        <w:spacing w:after="0"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Pravo na pristup informacijama </w:t>
      </w:r>
      <w:r w:rsidRPr="009278A7">
        <w:rPr>
          <w:rFonts w:ascii="&amp;quot" w:eastAsia="Times New Roman" w:hAnsi="&amp;quot" w:cs="Times New Roman"/>
          <w:color w:val="666666"/>
          <w:sz w:val="20"/>
          <w:szCs w:val="20"/>
          <w:lang w:eastAsia="hr-HR"/>
        </w:rPr>
        <w:t>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71457D" w:rsidRPr="009278A7" w:rsidRDefault="0071457D" w:rsidP="0071457D">
      <w:pPr>
        <w:spacing w:after="0"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Informacija</w:t>
      </w:r>
      <w:r w:rsidRPr="009278A7">
        <w:rPr>
          <w:rFonts w:ascii="&amp;quot" w:eastAsia="Times New Roman" w:hAnsi="&amp;quot" w:cs="Times New Roman"/>
          <w:color w:val="666666"/>
          <w:sz w:val="20"/>
          <w:szCs w:val="20"/>
          <w:lang w:eastAsia="hr-HR"/>
        </w:rPr>
        <w:t>, u smislu navedenog Zakona (članak 5. stavak 1. točka 3.), predstavlja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71457D" w:rsidRPr="009278A7" w:rsidRDefault="0071457D" w:rsidP="0071457D">
      <w:pPr>
        <w:spacing w:after="0"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 xml:space="preserve">Pravo na pristup informaciji </w:t>
      </w:r>
      <w:r w:rsidRPr="009278A7">
        <w:rPr>
          <w:rFonts w:ascii="&amp;quot" w:eastAsia="Times New Roman" w:hAnsi="&amp;quot" w:cs="Times New Roman"/>
          <w:color w:val="666666"/>
          <w:sz w:val="20"/>
          <w:szCs w:val="20"/>
          <w:lang w:eastAsia="hr-HR"/>
        </w:rPr>
        <w:t>ostvaruje se podnošenjem usmenog ili pisanog  zahtjeva tijelu javna vlasti. Tijelo javne vlasti će odlučiti o zahtjevu za pristup informaciji najkasnije u roku od 15 dana od dana podnošenja urednog zahtjeva.</w:t>
      </w:r>
    </w:p>
    <w:p w:rsidR="0071457D" w:rsidRPr="009278A7" w:rsidRDefault="0071457D" w:rsidP="0071457D">
      <w:pPr>
        <w:spacing w:after="245"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Pisani zahtjev sadrži:</w:t>
      </w:r>
    </w:p>
    <w:p w:rsidR="0071457D" w:rsidRPr="009278A7" w:rsidRDefault="0071457D" w:rsidP="0071457D">
      <w:pPr>
        <w:numPr>
          <w:ilvl w:val="0"/>
          <w:numId w:val="1"/>
        </w:numPr>
        <w:spacing w:after="102"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naziv i sjedište tijela javne vlasti kojem se zahtjev podnosi,</w:t>
      </w:r>
    </w:p>
    <w:p w:rsidR="0071457D" w:rsidRPr="009278A7" w:rsidRDefault="0071457D" w:rsidP="0071457D">
      <w:pPr>
        <w:numPr>
          <w:ilvl w:val="0"/>
          <w:numId w:val="1"/>
        </w:numPr>
        <w:spacing w:after="102"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podatke koji su važni za prepoznavanje tražene informacije,</w:t>
      </w:r>
    </w:p>
    <w:p w:rsidR="0071457D" w:rsidRPr="009278A7" w:rsidRDefault="0071457D" w:rsidP="0071457D">
      <w:pPr>
        <w:numPr>
          <w:ilvl w:val="0"/>
          <w:numId w:val="1"/>
        </w:numPr>
        <w:spacing w:after="102"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ime i prezime i adresu fizičke osobe podnositelja zahtjeva, tvrtku, odnosno naziv pravne osobe i njezino sjedište.</w:t>
      </w:r>
    </w:p>
    <w:p w:rsidR="0071457D" w:rsidRPr="009278A7" w:rsidRDefault="0071457D" w:rsidP="0071457D">
      <w:pPr>
        <w:numPr>
          <w:ilvl w:val="0"/>
          <w:numId w:val="2"/>
        </w:numPr>
        <w:spacing w:after="102"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Podnositelj zahtjeva nije obvezan navesti razloge zbog kojih traži pristup informaciji, niti je obvezan pozvati se na primjenu ovog Zakona.</w:t>
      </w:r>
    </w:p>
    <w:p w:rsidR="0071457D" w:rsidRPr="009278A7" w:rsidRDefault="0071457D" w:rsidP="0071457D">
      <w:pPr>
        <w:numPr>
          <w:ilvl w:val="0"/>
          <w:numId w:val="2"/>
        </w:numPr>
        <w:spacing w:after="102"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Na pristup informacijama u postupcima pred tijelima javne vlasti ne plaćaju se upravne i sudske pristojbe.</w:t>
      </w:r>
    </w:p>
    <w:p w:rsidR="0071457D" w:rsidRPr="009278A7" w:rsidRDefault="0071457D" w:rsidP="0071457D">
      <w:pPr>
        <w:spacing w:after="0"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Ponovna uporaba informacija</w:t>
      </w:r>
      <w:r w:rsidRPr="009278A7">
        <w:rPr>
          <w:rFonts w:ascii="&amp;quot" w:eastAsia="Times New Roman" w:hAnsi="&amp;quot" w:cs="Times New Roman"/>
          <w:color w:val="666666"/>
          <w:sz w:val="20"/>
          <w:szCs w:val="20"/>
          <w:lang w:eastAsia="hr-HR"/>
        </w:rPr>
        <w:t>,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71457D" w:rsidRPr="009278A7" w:rsidRDefault="0071457D" w:rsidP="0071457D">
      <w:pPr>
        <w:spacing w:after="245"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Tijelo javne vlasti nema obvezu osigurati pretvorbu informacija iz jednog oblika u drugi niti osigurati uporabu dijela informacije te nema obvezu obnavljati (ažurirati, nadograđivati, nastaviti stvarati) određenu informaciju samo u svrhu ponovne uporabe.</w:t>
      </w:r>
    </w:p>
    <w:p w:rsidR="0071457D" w:rsidRPr="009278A7" w:rsidRDefault="0071457D" w:rsidP="0071457D">
      <w:pPr>
        <w:spacing w:after="0"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 xml:space="preserve">Protiv rješenja o odbijanju zahtjeva </w:t>
      </w:r>
      <w:r w:rsidRPr="009278A7">
        <w:rPr>
          <w:rFonts w:ascii="&amp;quot" w:eastAsia="Times New Roman" w:hAnsi="&amp;quot" w:cs="Times New Roman"/>
          <w:color w:val="666666"/>
          <w:sz w:val="20"/>
          <w:szCs w:val="20"/>
          <w:lang w:eastAsia="hr-HR"/>
        </w:rPr>
        <w:t>za pristup informaciji i ponovnu uporabu, podnositelj zahtjeva može izjaviti žalbu Povjereniku za informiranje, a protiv rješenja Povjerenika za informiranje postoji mogućnost podnošenja tužbe Visokom upravnom sudu Republike Hrvatske.</w:t>
      </w:r>
    </w:p>
    <w:p w:rsidR="0071457D" w:rsidRPr="009278A7" w:rsidRDefault="0071457D" w:rsidP="0071457D">
      <w:pPr>
        <w:spacing w:after="0"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 xml:space="preserve">Zahtjev za pravo na pristup informacijama i ponovnu uporabu informacija  možete  podnijeti </w:t>
      </w:r>
      <w:r>
        <w:rPr>
          <w:rFonts w:ascii="&amp;quot" w:eastAsia="Times New Roman" w:hAnsi="&amp;quot" w:cs="Times New Roman"/>
          <w:b/>
          <w:bCs/>
          <w:color w:val="666666"/>
          <w:sz w:val="20"/>
          <w:szCs w:val="20"/>
          <w:lang w:eastAsia="hr-HR"/>
        </w:rPr>
        <w:t xml:space="preserve">Osnovnoj školi Donji </w:t>
      </w:r>
      <w:proofErr w:type="spellStart"/>
      <w:r>
        <w:rPr>
          <w:rFonts w:ascii="&amp;quot" w:eastAsia="Times New Roman" w:hAnsi="&amp;quot" w:cs="Times New Roman"/>
          <w:b/>
          <w:bCs/>
          <w:color w:val="666666"/>
          <w:sz w:val="20"/>
          <w:szCs w:val="20"/>
          <w:lang w:eastAsia="hr-HR"/>
        </w:rPr>
        <w:t>Kraljevec</w:t>
      </w:r>
      <w:proofErr w:type="spellEnd"/>
      <w:r w:rsidRPr="009278A7">
        <w:rPr>
          <w:rFonts w:ascii="&amp;quot" w:eastAsia="Times New Roman" w:hAnsi="&amp;quot" w:cs="Times New Roman"/>
          <w:b/>
          <w:bCs/>
          <w:color w:val="666666"/>
          <w:sz w:val="20"/>
          <w:szCs w:val="20"/>
          <w:lang w:eastAsia="hr-HR"/>
        </w:rPr>
        <w:t xml:space="preserve">: </w:t>
      </w:r>
    </w:p>
    <w:p w:rsidR="0071457D" w:rsidRPr="009278A7" w:rsidRDefault="0071457D" w:rsidP="0071457D">
      <w:pPr>
        <w:numPr>
          <w:ilvl w:val="0"/>
          <w:numId w:val="3"/>
        </w:numPr>
        <w:spacing w:after="0"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pisanim putem na adresu:</w:t>
      </w:r>
    </w:p>
    <w:p w:rsidR="0071457D" w:rsidRDefault="0071457D" w:rsidP="0071457D">
      <w:pPr>
        <w:spacing w:after="0" w:line="240" w:lineRule="auto"/>
        <w:rPr>
          <w:rFonts w:ascii="&amp;quot" w:eastAsia="Times New Roman" w:hAnsi="&amp;quot" w:cs="Times New Roman"/>
          <w:color w:val="666666"/>
          <w:sz w:val="20"/>
          <w:szCs w:val="20"/>
          <w:lang w:eastAsia="hr-HR"/>
        </w:rPr>
      </w:pPr>
      <w:r>
        <w:rPr>
          <w:rFonts w:ascii="&amp;quot" w:eastAsia="Times New Roman" w:hAnsi="&amp;quot" w:cs="Times New Roman"/>
          <w:color w:val="666666"/>
          <w:sz w:val="20"/>
          <w:szCs w:val="20"/>
          <w:lang w:eastAsia="hr-HR"/>
        </w:rPr>
        <w:t xml:space="preserve">Osnovna škola Donji </w:t>
      </w:r>
      <w:proofErr w:type="spellStart"/>
      <w:r>
        <w:rPr>
          <w:rFonts w:ascii="&amp;quot" w:eastAsia="Times New Roman" w:hAnsi="&amp;quot" w:cs="Times New Roman"/>
          <w:color w:val="666666"/>
          <w:sz w:val="20"/>
          <w:szCs w:val="20"/>
          <w:lang w:eastAsia="hr-HR"/>
        </w:rPr>
        <w:t>Kraljevec</w:t>
      </w:r>
      <w:proofErr w:type="spellEnd"/>
    </w:p>
    <w:p w:rsidR="0071457D" w:rsidRDefault="0071457D" w:rsidP="0071457D">
      <w:pPr>
        <w:spacing w:after="0" w:line="240" w:lineRule="auto"/>
        <w:rPr>
          <w:rFonts w:ascii="&amp;quot" w:eastAsia="Times New Roman" w:hAnsi="&amp;quot" w:cs="Times New Roman"/>
          <w:color w:val="666666"/>
          <w:sz w:val="20"/>
          <w:szCs w:val="20"/>
          <w:lang w:eastAsia="hr-HR"/>
        </w:rPr>
      </w:pPr>
      <w:r>
        <w:rPr>
          <w:rFonts w:ascii="&amp;quot" w:eastAsia="Times New Roman" w:hAnsi="&amp;quot" w:cs="Times New Roman"/>
          <w:color w:val="666666"/>
          <w:sz w:val="20"/>
          <w:szCs w:val="20"/>
          <w:lang w:eastAsia="hr-HR"/>
        </w:rPr>
        <w:t>Čakovečka 7</w:t>
      </w:r>
    </w:p>
    <w:p w:rsidR="0071457D" w:rsidRPr="009278A7" w:rsidRDefault="0071457D" w:rsidP="0071457D">
      <w:pPr>
        <w:spacing w:after="0" w:line="240" w:lineRule="auto"/>
        <w:rPr>
          <w:rFonts w:ascii="&amp;quot" w:eastAsia="Times New Roman" w:hAnsi="&amp;quot" w:cs="Times New Roman"/>
          <w:color w:val="666666"/>
          <w:sz w:val="20"/>
          <w:szCs w:val="20"/>
          <w:lang w:eastAsia="hr-HR"/>
        </w:rPr>
      </w:pPr>
      <w:r>
        <w:rPr>
          <w:rFonts w:ascii="&amp;quot" w:eastAsia="Times New Roman" w:hAnsi="&amp;quot" w:cs="Times New Roman"/>
          <w:color w:val="666666"/>
          <w:sz w:val="20"/>
          <w:szCs w:val="20"/>
          <w:lang w:eastAsia="hr-HR"/>
        </w:rPr>
        <w:t xml:space="preserve">40320 Donji </w:t>
      </w:r>
      <w:proofErr w:type="spellStart"/>
      <w:r>
        <w:rPr>
          <w:rFonts w:ascii="&amp;quot" w:eastAsia="Times New Roman" w:hAnsi="&amp;quot" w:cs="Times New Roman"/>
          <w:color w:val="666666"/>
          <w:sz w:val="20"/>
          <w:szCs w:val="20"/>
          <w:lang w:eastAsia="hr-HR"/>
        </w:rPr>
        <w:t>Kraljevec</w:t>
      </w:r>
      <w:proofErr w:type="spellEnd"/>
    </w:p>
    <w:p w:rsidR="0071457D" w:rsidRPr="009278A7" w:rsidRDefault="0071457D" w:rsidP="0071457D">
      <w:pPr>
        <w:numPr>
          <w:ilvl w:val="0"/>
          <w:numId w:val="4"/>
        </w:numPr>
        <w:spacing w:after="0"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putem elektroničke pošte: </w:t>
      </w:r>
    </w:p>
    <w:p w:rsidR="0071457D" w:rsidRPr="009278A7" w:rsidRDefault="0071457D" w:rsidP="0071457D">
      <w:pPr>
        <w:spacing w:after="245" w:line="240" w:lineRule="auto"/>
        <w:rPr>
          <w:rFonts w:ascii="&amp;quot" w:eastAsia="Times New Roman" w:hAnsi="&amp;quot" w:cs="Times New Roman"/>
          <w:color w:val="666666"/>
          <w:sz w:val="20"/>
          <w:szCs w:val="20"/>
          <w:lang w:eastAsia="hr-HR"/>
        </w:rPr>
      </w:pPr>
      <w:r>
        <w:rPr>
          <w:rFonts w:ascii="&amp;quot" w:eastAsia="Times New Roman" w:hAnsi="&amp;quot" w:cs="Times New Roman"/>
          <w:color w:val="666666"/>
          <w:sz w:val="20"/>
          <w:szCs w:val="20"/>
          <w:lang w:eastAsia="hr-HR"/>
        </w:rPr>
        <w:t>skola@os-donji-kraljevec.skole.hr</w:t>
      </w:r>
    </w:p>
    <w:p w:rsidR="0071457D" w:rsidRPr="009278A7" w:rsidRDefault="0071457D" w:rsidP="0071457D">
      <w:pPr>
        <w:numPr>
          <w:ilvl w:val="0"/>
          <w:numId w:val="5"/>
        </w:numPr>
        <w:spacing w:after="0"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telefaksom na broj: </w:t>
      </w:r>
    </w:p>
    <w:p w:rsidR="0071457D" w:rsidRPr="009278A7" w:rsidRDefault="0071457D" w:rsidP="0071457D">
      <w:pPr>
        <w:spacing w:after="245"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040/</w:t>
      </w:r>
      <w:r>
        <w:rPr>
          <w:rFonts w:ascii="&amp;quot" w:eastAsia="Times New Roman" w:hAnsi="&amp;quot" w:cs="Times New Roman"/>
          <w:color w:val="666666"/>
          <w:sz w:val="20"/>
          <w:szCs w:val="20"/>
          <w:lang w:eastAsia="hr-HR"/>
        </w:rPr>
        <w:t>655-639</w:t>
      </w:r>
    </w:p>
    <w:p w:rsidR="0071457D" w:rsidRPr="009278A7" w:rsidRDefault="0071457D" w:rsidP="0071457D">
      <w:pPr>
        <w:numPr>
          <w:ilvl w:val="0"/>
          <w:numId w:val="6"/>
        </w:numPr>
        <w:spacing w:after="0"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telefonom na broj: </w:t>
      </w:r>
    </w:p>
    <w:p w:rsidR="0071457D" w:rsidRPr="009278A7" w:rsidRDefault="0071457D" w:rsidP="0071457D">
      <w:pPr>
        <w:spacing w:after="245"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lastRenderedPageBreak/>
        <w:t>040/</w:t>
      </w:r>
      <w:r>
        <w:rPr>
          <w:rFonts w:ascii="&amp;quot" w:eastAsia="Times New Roman" w:hAnsi="&amp;quot" w:cs="Times New Roman"/>
          <w:color w:val="666666"/>
          <w:sz w:val="20"/>
          <w:szCs w:val="20"/>
          <w:lang w:eastAsia="hr-HR"/>
        </w:rPr>
        <w:t>655-137</w:t>
      </w:r>
    </w:p>
    <w:p w:rsidR="0071457D" w:rsidRPr="009278A7" w:rsidRDefault="0071457D" w:rsidP="0071457D">
      <w:pPr>
        <w:numPr>
          <w:ilvl w:val="0"/>
          <w:numId w:val="7"/>
        </w:numPr>
        <w:spacing w:after="0" w:line="286" w:lineRule="atLeast"/>
        <w:ind w:left="360"/>
        <w:rPr>
          <w:rFonts w:ascii="&amp;quot" w:eastAsia="Times New Roman" w:hAnsi="&amp;quot" w:cs="Times New Roman"/>
          <w:color w:val="666666"/>
          <w:sz w:val="20"/>
          <w:szCs w:val="20"/>
          <w:lang w:eastAsia="hr-HR"/>
        </w:rPr>
      </w:pPr>
      <w:r w:rsidRPr="009278A7">
        <w:rPr>
          <w:rFonts w:ascii="&amp;quot" w:eastAsia="Times New Roman" w:hAnsi="&amp;quot" w:cs="Times New Roman"/>
          <w:b/>
          <w:bCs/>
          <w:color w:val="666666"/>
          <w:sz w:val="20"/>
          <w:szCs w:val="20"/>
          <w:lang w:eastAsia="hr-HR"/>
        </w:rPr>
        <w:t>službenica za informiranje:</w:t>
      </w:r>
    </w:p>
    <w:p w:rsidR="0071457D" w:rsidRPr="009278A7" w:rsidRDefault="0071457D" w:rsidP="0071457D">
      <w:pPr>
        <w:spacing w:after="245" w:line="240" w:lineRule="auto"/>
        <w:rPr>
          <w:rFonts w:ascii="&amp;quot" w:eastAsia="Times New Roman" w:hAnsi="&amp;quot" w:cs="Times New Roman"/>
          <w:color w:val="666666"/>
          <w:sz w:val="20"/>
          <w:szCs w:val="20"/>
          <w:lang w:eastAsia="hr-HR"/>
        </w:rPr>
      </w:pPr>
      <w:r>
        <w:rPr>
          <w:rFonts w:ascii="&amp;quot" w:eastAsia="Times New Roman" w:hAnsi="&amp;quot" w:cs="Times New Roman"/>
          <w:color w:val="666666"/>
          <w:sz w:val="20"/>
          <w:szCs w:val="20"/>
          <w:lang w:eastAsia="hr-HR"/>
        </w:rPr>
        <w:t xml:space="preserve">Blaženka </w:t>
      </w:r>
      <w:proofErr w:type="spellStart"/>
      <w:r>
        <w:rPr>
          <w:rFonts w:ascii="&amp;quot" w:eastAsia="Times New Roman" w:hAnsi="&amp;quot" w:cs="Times New Roman"/>
          <w:color w:val="666666"/>
          <w:sz w:val="20"/>
          <w:szCs w:val="20"/>
          <w:lang w:eastAsia="hr-HR"/>
        </w:rPr>
        <w:t>Hegeduš</w:t>
      </w:r>
      <w:proofErr w:type="spellEnd"/>
    </w:p>
    <w:p w:rsidR="0071457D" w:rsidRPr="009278A7" w:rsidRDefault="0071457D" w:rsidP="0071457D">
      <w:pPr>
        <w:spacing w:after="245"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 </w:t>
      </w:r>
      <w:r>
        <w:rPr>
          <w:rFonts w:ascii="&amp;quot" w:eastAsia="Times New Roman" w:hAnsi="&amp;quot" w:cs="Times New Roman"/>
          <w:color w:val="666666"/>
          <w:sz w:val="20"/>
          <w:szCs w:val="20"/>
          <w:lang w:eastAsia="hr-HR"/>
        </w:rPr>
        <w:t xml:space="preserve">Osnovna škola Donji </w:t>
      </w:r>
      <w:proofErr w:type="spellStart"/>
      <w:r>
        <w:rPr>
          <w:rFonts w:ascii="&amp;quot" w:eastAsia="Times New Roman" w:hAnsi="&amp;quot" w:cs="Times New Roman"/>
          <w:color w:val="666666"/>
          <w:sz w:val="20"/>
          <w:szCs w:val="20"/>
          <w:lang w:eastAsia="hr-HR"/>
        </w:rPr>
        <w:t>Kraljevec</w:t>
      </w:r>
      <w:proofErr w:type="spellEnd"/>
      <w:r w:rsidRPr="009278A7">
        <w:rPr>
          <w:rFonts w:ascii="&amp;quot" w:eastAsia="Times New Roman" w:hAnsi="&amp;quot" w:cs="Times New Roman"/>
          <w:color w:val="666666"/>
          <w:sz w:val="20"/>
          <w:szCs w:val="20"/>
          <w:lang w:eastAsia="hr-HR"/>
        </w:rPr>
        <w:t xml:space="preserve"> ima pravo na naknadu stvarnih materijalnih troškova koji nastanu pružanjem informacije korisniku prava na pristup informacijama i ponovnu uporabu informacija, kao i na naknadu troškova dostave tražene informacije.</w:t>
      </w:r>
    </w:p>
    <w:p w:rsidR="0071457D" w:rsidRPr="009278A7" w:rsidRDefault="0071457D" w:rsidP="0071457D">
      <w:pPr>
        <w:spacing w:after="245" w:line="240" w:lineRule="auto"/>
        <w:rPr>
          <w:rFonts w:ascii="&amp;quot" w:eastAsia="Times New Roman" w:hAnsi="&amp;quot" w:cs="Times New Roman"/>
          <w:color w:val="666666"/>
          <w:sz w:val="20"/>
          <w:szCs w:val="20"/>
          <w:lang w:eastAsia="hr-HR"/>
        </w:rPr>
      </w:pPr>
      <w:r w:rsidRPr="009278A7">
        <w:rPr>
          <w:rFonts w:ascii="&amp;quot" w:eastAsia="Times New Roman" w:hAnsi="&amp;quot" w:cs="Times New Roman"/>
          <w:color w:val="666666"/>
          <w:sz w:val="20"/>
          <w:szCs w:val="20"/>
          <w:lang w:eastAsia="hr-HR"/>
        </w:rPr>
        <w:t>Visina naknade za pristup informacijama i ponovnu uporabu informacija, određena je sukladno kriterijima iz članka 19. stavka 3. Zakona o pravu na pristup informacijama.</w:t>
      </w:r>
    </w:p>
    <w:p w:rsidR="00094E2E" w:rsidRDefault="00094E2E">
      <w:bookmarkStart w:id="0" w:name="_GoBack"/>
      <w:bookmarkEnd w:id="0"/>
    </w:p>
    <w:sectPr w:rsidR="00094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D43"/>
    <w:multiLevelType w:val="multilevel"/>
    <w:tmpl w:val="633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D6DB8"/>
    <w:multiLevelType w:val="multilevel"/>
    <w:tmpl w:val="EB5E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B223A"/>
    <w:multiLevelType w:val="multilevel"/>
    <w:tmpl w:val="A0C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82D8A"/>
    <w:multiLevelType w:val="multilevel"/>
    <w:tmpl w:val="653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A162E"/>
    <w:multiLevelType w:val="multilevel"/>
    <w:tmpl w:val="2D3E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6F73F0"/>
    <w:multiLevelType w:val="multilevel"/>
    <w:tmpl w:val="1F5E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36DED"/>
    <w:multiLevelType w:val="multilevel"/>
    <w:tmpl w:val="D50A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D"/>
    <w:rsid w:val="00094E2E"/>
    <w:rsid w:val="007145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E9534-92CC-4772-8F0A-0B938F5F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DONJI KRALJEVEC</dc:creator>
  <cp:keywords/>
  <dc:description/>
  <cp:lastModifiedBy>OS DONJI KRALJEVEC</cp:lastModifiedBy>
  <cp:revision>1</cp:revision>
  <dcterms:created xsi:type="dcterms:W3CDTF">2018-10-16T11:40:00Z</dcterms:created>
  <dcterms:modified xsi:type="dcterms:W3CDTF">2018-10-16T11:41:00Z</dcterms:modified>
</cp:coreProperties>
</file>