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0CB3" w14:textId="77777777" w:rsidR="00E07619" w:rsidRDefault="00D75BC4" w:rsidP="00D75BC4">
      <w:pPr>
        <w:jc w:val="center"/>
        <w:rPr>
          <w:b/>
          <w:sz w:val="48"/>
        </w:rPr>
      </w:pPr>
      <w:r w:rsidRPr="00D75BC4">
        <w:rPr>
          <w:b/>
          <w:sz w:val="48"/>
        </w:rPr>
        <w:t>Kriteriji praćenja i ocjenjivanja iz fizike</w:t>
      </w:r>
    </w:p>
    <w:p w14:paraId="585FFAA1" w14:textId="77777777" w:rsidR="00D75BC4" w:rsidRDefault="00D75BC4" w:rsidP="00D75BC4">
      <w:pPr>
        <w:jc w:val="center"/>
        <w:rPr>
          <w:b/>
          <w:sz w:val="48"/>
        </w:rPr>
      </w:pPr>
    </w:p>
    <w:p w14:paraId="751ED6E4" w14:textId="77777777" w:rsidR="00D75BC4" w:rsidRPr="00381E3D" w:rsidRDefault="004973FD" w:rsidP="00D75BC4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32"/>
        </w:rPr>
        <w:t>Znanje i vještine</w:t>
      </w:r>
    </w:p>
    <w:p w14:paraId="3B26D1F4" w14:textId="77777777" w:rsidR="00381E3D" w:rsidRDefault="00381E3D" w:rsidP="009809B6">
      <w:pPr>
        <w:pStyle w:val="Odlomakpopisa"/>
        <w:ind w:left="142"/>
      </w:pPr>
    </w:p>
    <w:p w14:paraId="5B51517C" w14:textId="77777777" w:rsidR="00506CEB" w:rsidRDefault="009809B6" w:rsidP="009809B6">
      <w:pPr>
        <w:pStyle w:val="Odlomakpopisa"/>
        <w:ind w:left="142"/>
      </w:pPr>
      <w:r w:rsidRPr="009809B6">
        <w:t>Znanje će biti provjereno usmenom provjerom</w:t>
      </w:r>
      <w:r w:rsidR="00106C2E">
        <w:t xml:space="preserve">. </w:t>
      </w:r>
    </w:p>
    <w:p w14:paraId="59AFE5B3" w14:textId="77777777" w:rsidR="00653FE4" w:rsidRPr="009809B6" w:rsidRDefault="00653FE4" w:rsidP="00653FE4">
      <w:pPr>
        <w:pStyle w:val="Odlomakpopisa"/>
        <w:ind w:left="142"/>
        <w:rPr>
          <w:sz w:val="20"/>
        </w:rPr>
      </w:pPr>
      <w:r>
        <w:t xml:space="preserve">Svaki učenik mora odgovarati sve lekcije svakog poglavlja (iznimka je zadnje poglavlje gdje je dovoljno samo jednom odgovarati neovisno o tome jesu li sve lekcije obrađene ili ne). </w:t>
      </w:r>
    </w:p>
    <w:p w14:paraId="4C0BF432" w14:textId="77777777" w:rsidR="00653FE4" w:rsidRDefault="00506CEB" w:rsidP="009809B6">
      <w:pPr>
        <w:pStyle w:val="Odlomakpopisa"/>
        <w:ind w:left="142"/>
      </w:pPr>
      <w:r>
        <w:t>Ukoliko učenik odgovara, a poglavlje nije do kraja obrađeno, preostale lekcije se odgovaraju prilikom sljedećeg usmenog ispitivanja (kada učenik odgovara sljedeće na redu poglavlje</w:t>
      </w:r>
      <w:r w:rsidR="00653FE4">
        <w:t>)</w:t>
      </w:r>
      <w:r w:rsidR="007031C7">
        <w:t>. Učenik se može javiti kada se obrade bar dvije nove lekcije.</w:t>
      </w:r>
    </w:p>
    <w:p w14:paraId="01A3F8C9" w14:textId="77777777" w:rsidR="009809B6" w:rsidRPr="009809B6" w:rsidRDefault="00506CEB" w:rsidP="009809B6">
      <w:pPr>
        <w:pStyle w:val="Odlomakpopisa"/>
        <w:ind w:left="142"/>
        <w:rPr>
          <w:sz w:val="20"/>
        </w:rPr>
      </w:pPr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5"/>
        <w:gridCol w:w="6717"/>
      </w:tblGrid>
      <w:tr w:rsidR="00D75BC4" w:rsidRPr="00270B4D" w14:paraId="2E438267" w14:textId="77777777" w:rsidTr="00270B4D">
        <w:tc>
          <w:tcPr>
            <w:tcW w:w="2376" w:type="dxa"/>
          </w:tcPr>
          <w:p w14:paraId="0A8BE99A" w14:textId="77777777" w:rsidR="00D75BC4" w:rsidRPr="00270B4D" w:rsidRDefault="00D75BC4" w:rsidP="00270B4D">
            <w:pPr>
              <w:rPr>
                <w:sz w:val="28"/>
                <w:szCs w:val="20"/>
              </w:rPr>
            </w:pPr>
            <w:r w:rsidRPr="00270B4D">
              <w:rPr>
                <w:sz w:val="28"/>
                <w:szCs w:val="20"/>
              </w:rPr>
              <w:t>nedovoljan (1)</w:t>
            </w:r>
          </w:p>
        </w:tc>
        <w:tc>
          <w:tcPr>
            <w:tcW w:w="6912" w:type="dxa"/>
          </w:tcPr>
          <w:p w14:paraId="348D5D5D" w14:textId="77777777" w:rsidR="00D75BC4" w:rsidRPr="00270B4D" w:rsidRDefault="00D75BC4" w:rsidP="00D75BC4">
            <w:pPr>
              <w:rPr>
                <w:sz w:val="20"/>
                <w:szCs w:val="20"/>
              </w:rPr>
            </w:pPr>
            <w:r w:rsidRPr="00270B4D">
              <w:rPr>
                <w:sz w:val="20"/>
                <w:szCs w:val="20"/>
              </w:rPr>
              <w:t>Učenik ne prepoznaje osnovne fizikalne pojmove, zakone i mjerne jedinice. Učenik griješi, a ni uz pomoć učitelja ne dolazi do ispravnog odgovora</w:t>
            </w:r>
          </w:p>
        </w:tc>
      </w:tr>
      <w:tr w:rsidR="00D75BC4" w:rsidRPr="00270B4D" w14:paraId="57E244F0" w14:textId="77777777" w:rsidTr="00270B4D">
        <w:tc>
          <w:tcPr>
            <w:tcW w:w="2376" w:type="dxa"/>
          </w:tcPr>
          <w:p w14:paraId="6EEE81CB" w14:textId="77777777" w:rsidR="00D75BC4" w:rsidRPr="00270B4D" w:rsidRDefault="00D75BC4" w:rsidP="00270B4D">
            <w:pPr>
              <w:rPr>
                <w:sz w:val="28"/>
                <w:szCs w:val="20"/>
              </w:rPr>
            </w:pPr>
            <w:r w:rsidRPr="00270B4D">
              <w:rPr>
                <w:sz w:val="28"/>
                <w:szCs w:val="20"/>
              </w:rPr>
              <w:t>dovoljan (2)</w:t>
            </w:r>
          </w:p>
        </w:tc>
        <w:tc>
          <w:tcPr>
            <w:tcW w:w="6912" w:type="dxa"/>
          </w:tcPr>
          <w:p w14:paraId="4EF63F2B" w14:textId="77777777" w:rsidR="00D75BC4" w:rsidRPr="00270B4D" w:rsidRDefault="00D75BC4" w:rsidP="00D75BC4">
            <w:pPr>
              <w:rPr>
                <w:sz w:val="20"/>
                <w:szCs w:val="20"/>
              </w:rPr>
            </w:pPr>
            <w:r w:rsidRPr="00270B4D">
              <w:rPr>
                <w:sz w:val="20"/>
                <w:szCs w:val="20"/>
              </w:rPr>
              <w:t>Učenik djelomično prepoznaje osnovne fizikalne pojmove,</w:t>
            </w:r>
            <w:r w:rsidR="008811ED">
              <w:rPr>
                <w:sz w:val="20"/>
                <w:szCs w:val="20"/>
              </w:rPr>
              <w:t xml:space="preserve"> </w:t>
            </w:r>
            <w:r w:rsidRPr="00270B4D">
              <w:rPr>
                <w:sz w:val="20"/>
                <w:szCs w:val="20"/>
              </w:rPr>
              <w:t>zakone i jedinice. Učenik primjenjuje znanje sporo, grij</w:t>
            </w:r>
            <w:r w:rsidR="00270B4D">
              <w:rPr>
                <w:sz w:val="20"/>
                <w:szCs w:val="20"/>
              </w:rPr>
              <w:t>eši, ali uz pomoć nastavnika do</w:t>
            </w:r>
            <w:r w:rsidRPr="00270B4D">
              <w:rPr>
                <w:sz w:val="20"/>
                <w:szCs w:val="20"/>
              </w:rPr>
              <w:t>đe do ispravnog odgovora. Sposobnost logičkog mišljenja razvijena na početnoj razini</w:t>
            </w:r>
            <w:r w:rsidR="00270B4D">
              <w:rPr>
                <w:sz w:val="20"/>
                <w:szCs w:val="20"/>
              </w:rPr>
              <w:t>.</w:t>
            </w:r>
          </w:p>
        </w:tc>
      </w:tr>
      <w:tr w:rsidR="00D75BC4" w:rsidRPr="00270B4D" w14:paraId="729450BB" w14:textId="77777777" w:rsidTr="00270B4D">
        <w:tc>
          <w:tcPr>
            <w:tcW w:w="2376" w:type="dxa"/>
          </w:tcPr>
          <w:p w14:paraId="1E7B8FBE" w14:textId="77777777" w:rsidR="00D75BC4" w:rsidRPr="00270B4D" w:rsidRDefault="00D75BC4" w:rsidP="00270B4D">
            <w:pPr>
              <w:rPr>
                <w:sz w:val="28"/>
                <w:szCs w:val="20"/>
              </w:rPr>
            </w:pPr>
            <w:r w:rsidRPr="00270B4D">
              <w:rPr>
                <w:sz w:val="28"/>
                <w:szCs w:val="20"/>
              </w:rPr>
              <w:t>dobar (3)</w:t>
            </w:r>
          </w:p>
        </w:tc>
        <w:tc>
          <w:tcPr>
            <w:tcW w:w="6912" w:type="dxa"/>
          </w:tcPr>
          <w:p w14:paraId="05463CBA" w14:textId="77777777" w:rsidR="00D75BC4" w:rsidRPr="00270B4D" w:rsidRDefault="00D75BC4" w:rsidP="00D75BC4">
            <w:pPr>
              <w:rPr>
                <w:sz w:val="20"/>
                <w:szCs w:val="20"/>
              </w:rPr>
            </w:pPr>
            <w:r w:rsidRPr="00270B4D">
              <w:rPr>
                <w:sz w:val="20"/>
                <w:szCs w:val="20"/>
              </w:rPr>
              <w:t xml:space="preserve">Učenik razlikuje i poznaje sve fizikalne pojmove, zakone i jedinice. Gradivo usvojio većim dijelom, bez pojedinosti. Sposobnost logičkog </w:t>
            </w:r>
            <w:r w:rsidR="00270B4D" w:rsidRPr="00270B4D">
              <w:rPr>
                <w:sz w:val="20"/>
                <w:szCs w:val="20"/>
              </w:rPr>
              <w:t>mišljenja</w:t>
            </w:r>
            <w:r w:rsidRPr="00270B4D">
              <w:rPr>
                <w:sz w:val="20"/>
                <w:szCs w:val="20"/>
              </w:rPr>
              <w:t xml:space="preserve"> razvijena na prosječnoj razini.</w:t>
            </w:r>
          </w:p>
        </w:tc>
      </w:tr>
      <w:tr w:rsidR="00D75BC4" w:rsidRPr="00270B4D" w14:paraId="6E4B7FF9" w14:textId="77777777" w:rsidTr="00270B4D">
        <w:tc>
          <w:tcPr>
            <w:tcW w:w="2376" w:type="dxa"/>
          </w:tcPr>
          <w:p w14:paraId="3EEA19BC" w14:textId="77777777" w:rsidR="00D75BC4" w:rsidRPr="00270B4D" w:rsidRDefault="00D75BC4" w:rsidP="00270B4D">
            <w:pPr>
              <w:rPr>
                <w:sz w:val="28"/>
                <w:szCs w:val="20"/>
              </w:rPr>
            </w:pPr>
            <w:r w:rsidRPr="00270B4D">
              <w:rPr>
                <w:sz w:val="28"/>
                <w:szCs w:val="20"/>
              </w:rPr>
              <w:t>vrlo dobar (4)</w:t>
            </w:r>
          </w:p>
        </w:tc>
        <w:tc>
          <w:tcPr>
            <w:tcW w:w="6912" w:type="dxa"/>
          </w:tcPr>
          <w:p w14:paraId="35EA0841" w14:textId="77777777" w:rsidR="00D75BC4" w:rsidRPr="00270B4D" w:rsidRDefault="00D75BC4" w:rsidP="00D75BC4">
            <w:pPr>
              <w:rPr>
                <w:sz w:val="20"/>
                <w:szCs w:val="20"/>
              </w:rPr>
            </w:pPr>
            <w:r w:rsidRPr="00270B4D">
              <w:rPr>
                <w:sz w:val="20"/>
                <w:szCs w:val="20"/>
              </w:rPr>
              <w:t xml:space="preserve">Učenik usvojene fizikalne pojmove, zakone i teorije razumije i shvaća u većoj mjeri te </w:t>
            </w:r>
            <w:r w:rsidR="00270B4D" w:rsidRPr="00270B4D">
              <w:rPr>
                <w:sz w:val="20"/>
                <w:szCs w:val="20"/>
              </w:rPr>
              <w:t>shvaća</w:t>
            </w:r>
            <w:r w:rsidRPr="00270B4D">
              <w:rPr>
                <w:sz w:val="20"/>
                <w:szCs w:val="20"/>
              </w:rPr>
              <w:t xml:space="preserve"> uzročno-posljedične veze uz povremenu pomoć nastavnika</w:t>
            </w:r>
          </w:p>
        </w:tc>
      </w:tr>
      <w:tr w:rsidR="00D75BC4" w:rsidRPr="00270B4D" w14:paraId="0CEE6A29" w14:textId="77777777" w:rsidTr="00270B4D">
        <w:tc>
          <w:tcPr>
            <w:tcW w:w="2376" w:type="dxa"/>
          </w:tcPr>
          <w:p w14:paraId="617975E8" w14:textId="77777777" w:rsidR="00D75BC4" w:rsidRPr="00270B4D" w:rsidRDefault="00D75BC4" w:rsidP="00270B4D">
            <w:pPr>
              <w:rPr>
                <w:sz w:val="28"/>
                <w:szCs w:val="20"/>
              </w:rPr>
            </w:pPr>
            <w:r w:rsidRPr="00270B4D">
              <w:rPr>
                <w:sz w:val="28"/>
                <w:szCs w:val="20"/>
              </w:rPr>
              <w:t>odličan (5)</w:t>
            </w:r>
          </w:p>
        </w:tc>
        <w:tc>
          <w:tcPr>
            <w:tcW w:w="6912" w:type="dxa"/>
          </w:tcPr>
          <w:p w14:paraId="0BAD2844" w14:textId="77777777" w:rsidR="00D75BC4" w:rsidRPr="00270B4D" w:rsidRDefault="00D75BC4" w:rsidP="00D75BC4">
            <w:pPr>
              <w:rPr>
                <w:sz w:val="20"/>
                <w:szCs w:val="20"/>
              </w:rPr>
            </w:pPr>
            <w:r w:rsidRPr="00270B4D">
              <w:rPr>
                <w:sz w:val="20"/>
                <w:szCs w:val="20"/>
              </w:rPr>
              <w:t>Učenik potpuno samostalno fizikalno i matematički interpretira fizikalne pojave, zakone i teorije i obrazlaže uzročno- posljedične veze te primjenjuje sadržaje u novim situacijama. Sposobnost logičkog mišljenja na najvišoj razini.</w:t>
            </w:r>
          </w:p>
        </w:tc>
      </w:tr>
    </w:tbl>
    <w:p w14:paraId="316B55E0" w14:textId="77777777" w:rsidR="00D75BC4" w:rsidRDefault="00D75BC4" w:rsidP="00D75BC4">
      <w:pPr>
        <w:rPr>
          <w:sz w:val="28"/>
        </w:rPr>
      </w:pPr>
    </w:p>
    <w:p w14:paraId="7DCA47F1" w14:textId="77777777" w:rsidR="00506CEB" w:rsidRDefault="00506CEB" w:rsidP="00D75BC4">
      <w:pPr>
        <w:rPr>
          <w:sz w:val="28"/>
        </w:rPr>
      </w:pPr>
    </w:p>
    <w:p w14:paraId="5436D306" w14:textId="77777777" w:rsidR="009809B6" w:rsidRDefault="004973FD" w:rsidP="009809B6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Istraživanje fizičkih pojava</w:t>
      </w:r>
    </w:p>
    <w:p w14:paraId="564A6B5D" w14:textId="77777777" w:rsidR="00506CEB" w:rsidRPr="00C061ED" w:rsidRDefault="00506CEB" w:rsidP="006947B3">
      <w:pPr>
        <w:pStyle w:val="Odlomakpopisa"/>
        <w:rPr>
          <w:sz w:val="32"/>
        </w:rPr>
      </w:pPr>
    </w:p>
    <w:p w14:paraId="0005B4FE" w14:textId="77777777" w:rsidR="009809B6" w:rsidRDefault="009809B6" w:rsidP="009809B6">
      <w:r w:rsidRPr="009809B6">
        <w:t xml:space="preserve">Ocjenjuju se vježbe na nastavi s priborom, sposobnost pri osmišljavanju i postavljanju pokusa, sposobnost zapažanja, primjenjivanja prije stečenih znanja, pravilno fizikalno zapisivanje i izražavanja, plakati, prezentacije, </w:t>
      </w:r>
      <w:r w:rsidR="00381E3D">
        <w:t xml:space="preserve">rješavanje radne bilježnice na satu i kao domaću zadaću, ažurno ispunjavanje bilježnice, </w:t>
      </w:r>
      <w:r w:rsidRPr="009809B6">
        <w:t>učenički radovi (</w:t>
      </w:r>
      <w:r w:rsidR="00506CEB">
        <w:t>dva po polugodištu</w:t>
      </w:r>
      <w:r w:rsidRPr="009809B6">
        <w:t>), aktivnost na satu, angažman oko izvođenja vježbi i pokusa</w:t>
      </w:r>
      <w:r>
        <w:t>.</w:t>
      </w:r>
      <w:r w:rsidR="00506CEB">
        <w:t xml:space="preserve"> U 5. i 6. mjesecu se u pravilu ne ocjenjuju učeničku radovi.</w:t>
      </w:r>
    </w:p>
    <w:p w14:paraId="75FD1E75" w14:textId="798781A5" w:rsidR="00506CEB" w:rsidRDefault="00506CEB" w:rsidP="009809B6">
      <w:r>
        <w:t xml:space="preserve">Tijekom polugodišta, biti će jednom ocjenjena radna bilježnica te po želji </w:t>
      </w:r>
      <w:r w:rsidR="00D45002">
        <w:t>jedan</w:t>
      </w:r>
      <w:r>
        <w:t xml:space="preserve"> učeničk</w:t>
      </w:r>
      <w:r w:rsidR="00D45002">
        <w:t>i</w:t>
      </w:r>
      <w:r>
        <w:t xml:space="preserve"> rad</w:t>
      </w:r>
      <w:r w:rsidR="00D45002">
        <w:t>.</w:t>
      </w:r>
    </w:p>
    <w:p w14:paraId="0A865277" w14:textId="77777777" w:rsidR="00506CEB" w:rsidRDefault="00506CEB" w:rsidP="009809B6"/>
    <w:p w14:paraId="5E16461E" w14:textId="77777777" w:rsidR="00506CEB" w:rsidRPr="009809B6" w:rsidRDefault="00506CEB" w:rsidP="009809B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9809B6" w:rsidRPr="00270B4D" w14:paraId="1A549F13" w14:textId="77777777" w:rsidTr="001B3211">
        <w:tc>
          <w:tcPr>
            <w:tcW w:w="2376" w:type="dxa"/>
          </w:tcPr>
          <w:p w14:paraId="178CD128" w14:textId="77777777" w:rsidR="009809B6" w:rsidRPr="00270B4D" w:rsidRDefault="009809B6" w:rsidP="001B3211">
            <w:pPr>
              <w:rPr>
                <w:sz w:val="28"/>
                <w:szCs w:val="20"/>
              </w:rPr>
            </w:pPr>
            <w:r w:rsidRPr="00270B4D">
              <w:rPr>
                <w:sz w:val="28"/>
                <w:szCs w:val="20"/>
              </w:rPr>
              <w:lastRenderedPageBreak/>
              <w:t>nedovoljan (1)</w:t>
            </w:r>
          </w:p>
        </w:tc>
        <w:tc>
          <w:tcPr>
            <w:tcW w:w="6912" w:type="dxa"/>
          </w:tcPr>
          <w:p w14:paraId="1040A05C" w14:textId="77777777" w:rsidR="009809B6" w:rsidRPr="00270B4D" w:rsidRDefault="009809B6" w:rsidP="001B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rješava zadaće. Ometa nastavu, ne prati događanje na satu. Ne sudjeluje u radu. Ne obazire se na upozorenja učitelja. Bilješke i didaktički materijali nepotpuni i neuredni. Neodgovoran prema zadacima. Ima 5 minusa iz aktivnosti</w:t>
            </w:r>
          </w:p>
        </w:tc>
      </w:tr>
      <w:tr w:rsidR="009809B6" w:rsidRPr="00270B4D" w14:paraId="6D9F11F8" w14:textId="77777777" w:rsidTr="001B3211">
        <w:tc>
          <w:tcPr>
            <w:tcW w:w="2376" w:type="dxa"/>
          </w:tcPr>
          <w:p w14:paraId="3B67517A" w14:textId="77777777" w:rsidR="009809B6" w:rsidRPr="00270B4D" w:rsidRDefault="009809B6" w:rsidP="001B3211">
            <w:pPr>
              <w:rPr>
                <w:sz w:val="28"/>
                <w:szCs w:val="20"/>
              </w:rPr>
            </w:pPr>
            <w:r w:rsidRPr="00270B4D">
              <w:rPr>
                <w:sz w:val="28"/>
                <w:szCs w:val="20"/>
              </w:rPr>
              <w:t>dovoljan (2)</w:t>
            </w:r>
          </w:p>
        </w:tc>
        <w:tc>
          <w:tcPr>
            <w:tcW w:w="6912" w:type="dxa"/>
          </w:tcPr>
          <w:p w14:paraId="05AD8A4B" w14:textId="77777777" w:rsidR="009809B6" w:rsidRPr="00270B4D" w:rsidRDefault="009809B6" w:rsidP="001B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 i zadaće nisu u potpunosti riješeni i uredni. Učenik sudjeluje u radu na poticaj učitelja. Učenik pasivno prati nastavu. Nema ni pluseva ni minusa, ili samo minusa.</w:t>
            </w:r>
          </w:p>
        </w:tc>
      </w:tr>
      <w:tr w:rsidR="009809B6" w:rsidRPr="00270B4D" w14:paraId="3A68FF30" w14:textId="77777777" w:rsidTr="001B3211">
        <w:tc>
          <w:tcPr>
            <w:tcW w:w="2376" w:type="dxa"/>
          </w:tcPr>
          <w:p w14:paraId="0A81562D" w14:textId="77777777" w:rsidR="009809B6" w:rsidRPr="00270B4D" w:rsidRDefault="009809B6" w:rsidP="001B3211">
            <w:pPr>
              <w:rPr>
                <w:sz w:val="28"/>
                <w:szCs w:val="20"/>
              </w:rPr>
            </w:pPr>
            <w:r w:rsidRPr="00270B4D">
              <w:rPr>
                <w:sz w:val="28"/>
                <w:szCs w:val="20"/>
              </w:rPr>
              <w:t>dobar (3)</w:t>
            </w:r>
          </w:p>
        </w:tc>
        <w:tc>
          <w:tcPr>
            <w:tcW w:w="6912" w:type="dxa"/>
          </w:tcPr>
          <w:p w14:paraId="1ED3B239" w14:textId="77777777" w:rsidR="009809B6" w:rsidRPr="00270B4D" w:rsidRDefault="009809B6" w:rsidP="0019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Radna bilježnica, zadaće i učenički radovi riješeni uredno, ali bez problemskih zadataka. Povremeno zainteresiran za rad i samoinicijativno se uključuje u nastavu. Postavljene zadatke obavlja površno. Ima podjednako </w:t>
            </w:r>
            <w:r w:rsidR="001916EF">
              <w:rPr>
                <w:sz w:val="20"/>
                <w:szCs w:val="20"/>
              </w:rPr>
              <w:t>pluseva i minusa ili samo jedan plus</w:t>
            </w:r>
          </w:p>
        </w:tc>
      </w:tr>
      <w:tr w:rsidR="009809B6" w:rsidRPr="00270B4D" w14:paraId="76DFAAC4" w14:textId="77777777" w:rsidTr="001B3211">
        <w:tc>
          <w:tcPr>
            <w:tcW w:w="2376" w:type="dxa"/>
          </w:tcPr>
          <w:p w14:paraId="69129D0A" w14:textId="77777777" w:rsidR="009809B6" w:rsidRPr="00270B4D" w:rsidRDefault="009809B6" w:rsidP="001B3211">
            <w:pPr>
              <w:rPr>
                <w:sz w:val="28"/>
                <w:szCs w:val="20"/>
              </w:rPr>
            </w:pPr>
            <w:r w:rsidRPr="00270B4D">
              <w:rPr>
                <w:sz w:val="28"/>
                <w:szCs w:val="20"/>
              </w:rPr>
              <w:t>vrlo dobar (4)</w:t>
            </w:r>
          </w:p>
        </w:tc>
        <w:tc>
          <w:tcPr>
            <w:tcW w:w="6912" w:type="dxa"/>
          </w:tcPr>
          <w:p w14:paraId="0A1F8937" w14:textId="77777777" w:rsidR="009809B6" w:rsidRPr="00270B4D" w:rsidRDefault="009809B6" w:rsidP="001B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bilježnica, zadaće i učenički radovi riješeni uredno, sa djelomično riješenim problemskim zadatcima. Zainteresiran za nastavne sadržaje, što pokazuje aktivnost na satu. Ima više pluseva</w:t>
            </w:r>
          </w:p>
        </w:tc>
      </w:tr>
      <w:tr w:rsidR="009809B6" w:rsidRPr="00270B4D" w14:paraId="030DCD4F" w14:textId="77777777" w:rsidTr="001B3211">
        <w:tc>
          <w:tcPr>
            <w:tcW w:w="2376" w:type="dxa"/>
          </w:tcPr>
          <w:p w14:paraId="7DA70C59" w14:textId="77777777" w:rsidR="009809B6" w:rsidRPr="00270B4D" w:rsidRDefault="009809B6" w:rsidP="001B3211">
            <w:pPr>
              <w:rPr>
                <w:sz w:val="28"/>
                <w:szCs w:val="20"/>
              </w:rPr>
            </w:pPr>
            <w:r w:rsidRPr="00270B4D">
              <w:rPr>
                <w:sz w:val="28"/>
                <w:szCs w:val="20"/>
              </w:rPr>
              <w:t>odličan (5)</w:t>
            </w:r>
          </w:p>
        </w:tc>
        <w:tc>
          <w:tcPr>
            <w:tcW w:w="6912" w:type="dxa"/>
          </w:tcPr>
          <w:p w14:paraId="0C91A8F2" w14:textId="77777777" w:rsidR="009809B6" w:rsidRDefault="009809B6" w:rsidP="001B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postavljene zadatke obavlja uredno, samoinicijativno, služeći se dodanim sadržajima. Uvijek spreman za suradnju, izrazito aktivan tijekom sata. Odg</w:t>
            </w:r>
            <w:r w:rsidR="00BC518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voran prema svim postavljenim zadatcima.</w:t>
            </w:r>
          </w:p>
          <w:p w14:paraId="4B0B1412" w14:textId="77777777" w:rsidR="009809B6" w:rsidRPr="00270B4D" w:rsidRDefault="009809B6" w:rsidP="001B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 5 pluseva</w:t>
            </w:r>
          </w:p>
        </w:tc>
      </w:tr>
    </w:tbl>
    <w:p w14:paraId="438A1036" w14:textId="77777777" w:rsidR="00506CEB" w:rsidRDefault="00506CEB" w:rsidP="00506CEB">
      <w:pPr>
        <w:pStyle w:val="Odlomakpopisa"/>
        <w:rPr>
          <w:sz w:val="32"/>
        </w:rPr>
      </w:pPr>
    </w:p>
    <w:p w14:paraId="229CD085" w14:textId="77777777" w:rsidR="00506CEB" w:rsidRDefault="00506CEB" w:rsidP="00506CEB">
      <w:pPr>
        <w:pStyle w:val="Odlomakpopisa"/>
        <w:rPr>
          <w:sz w:val="32"/>
        </w:rPr>
      </w:pPr>
    </w:p>
    <w:p w14:paraId="74F8542E" w14:textId="77777777" w:rsidR="003D11DC" w:rsidRDefault="004973FD" w:rsidP="009809B6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Konceptualni i numerički zadatci</w:t>
      </w:r>
    </w:p>
    <w:p w14:paraId="75C26F0E" w14:textId="77777777" w:rsidR="00506CEB" w:rsidRPr="00C061ED" w:rsidRDefault="00506CEB" w:rsidP="00506CEB">
      <w:pPr>
        <w:pStyle w:val="Odlomakpopisa"/>
        <w:rPr>
          <w:sz w:val="32"/>
        </w:rPr>
      </w:pPr>
    </w:p>
    <w:p w14:paraId="3F2B6026" w14:textId="77777777" w:rsidR="009809B6" w:rsidRPr="009809B6" w:rsidRDefault="009809B6" w:rsidP="009809B6">
      <w:pPr>
        <w:rPr>
          <w:sz w:val="20"/>
        </w:rPr>
      </w:pPr>
      <w:r w:rsidRPr="009809B6">
        <w:rPr>
          <w:sz w:val="20"/>
        </w:rPr>
        <w:t>Znanje će biti provjereno pisanjem pismenih provjera (4 na godinu).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8"/>
        <w:gridCol w:w="6714"/>
      </w:tblGrid>
      <w:tr w:rsidR="003D11DC" w:rsidRPr="00270B4D" w14:paraId="0F99D217" w14:textId="77777777" w:rsidTr="00E421D7">
        <w:tc>
          <w:tcPr>
            <w:tcW w:w="2376" w:type="dxa"/>
          </w:tcPr>
          <w:p w14:paraId="7E147994" w14:textId="77777777" w:rsidR="003D11DC" w:rsidRPr="00270B4D" w:rsidRDefault="003D11DC" w:rsidP="00E421D7">
            <w:pPr>
              <w:rPr>
                <w:sz w:val="28"/>
                <w:szCs w:val="20"/>
              </w:rPr>
            </w:pPr>
            <w:r w:rsidRPr="00270B4D">
              <w:rPr>
                <w:sz w:val="28"/>
                <w:szCs w:val="20"/>
              </w:rPr>
              <w:t>nedovoljan (1)</w:t>
            </w:r>
          </w:p>
        </w:tc>
        <w:tc>
          <w:tcPr>
            <w:tcW w:w="6912" w:type="dxa"/>
          </w:tcPr>
          <w:p w14:paraId="7289128E" w14:textId="77777777" w:rsidR="003D11DC" w:rsidRPr="00270B4D" w:rsidRDefault="003D11DC" w:rsidP="00E4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40%</w:t>
            </w:r>
          </w:p>
        </w:tc>
      </w:tr>
      <w:tr w:rsidR="003D11DC" w:rsidRPr="00270B4D" w14:paraId="2D09CF40" w14:textId="77777777" w:rsidTr="00E421D7">
        <w:tc>
          <w:tcPr>
            <w:tcW w:w="2376" w:type="dxa"/>
          </w:tcPr>
          <w:p w14:paraId="1B1D839D" w14:textId="77777777" w:rsidR="003D11DC" w:rsidRPr="00270B4D" w:rsidRDefault="003D11DC" w:rsidP="00E421D7">
            <w:pPr>
              <w:rPr>
                <w:sz w:val="28"/>
                <w:szCs w:val="20"/>
              </w:rPr>
            </w:pPr>
            <w:r w:rsidRPr="00270B4D">
              <w:rPr>
                <w:sz w:val="28"/>
                <w:szCs w:val="20"/>
              </w:rPr>
              <w:t>dovoljan (2)</w:t>
            </w:r>
          </w:p>
        </w:tc>
        <w:tc>
          <w:tcPr>
            <w:tcW w:w="6912" w:type="dxa"/>
          </w:tcPr>
          <w:p w14:paraId="564EEDE8" w14:textId="77777777" w:rsidR="003D11DC" w:rsidRPr="00270B4D" w:rsidRDefault="00831659" w:rsidP="00E4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3D11DC">
              <w:rPr>
                <w:sz w:val="20"/>
                <w:szCs w:val="20"/>
              </w:rPr>
              <w:t>% - 55%</w:t>
            </w:r>
          </w:p>
        </w:tc>
      </w:tr>
      <w:tr w:rsidR="003D11DC" w:rsidRPr="00270B4D" w14:paraId="56F7E892" w14:textId="77777777" w:rsidTr="00E421D7">
        <w:tc>
          <w:tcPr>
            <w:tcW w:w="2376" w:type="dxa"/>
          </w:tcPr>
          <w:p w14:paraId="6C60884A" w14:textId="77777777" w:rsidR="003D11DC" w:rsidRPr="00270B4D" w:rsidRDefault="003D11DC" w:rsidP="00E421D7">
            <w:pPr>
              <w:rPr>
                <w:sz w:val="28"/>
                <w:szCs w:val="20"/>
              </w:rPr>
            </w:pPr>
            <w:r w:rsidRPr="00270B4D">
              <w:rPr>
                <w:sz w:val="28"/>
                <w:szCs w:val="20"/>
              </w:rPr>
              <w:t>dobar (3)</w:t>
            </w:r>
          </w:p>
        </w:tc>
        <w:tc>
          <w:tcPr>
            <w:tcW w:w="6912" w:type="dxa"/>
          </w:tcPr>
          <w:p w14:paraId="4E596802" w14:textId="77777777" w:rsidR="003D11DC" w:rsidRPr="00270B4D" w:rsidRDefault="00831659" w:rsidP="00E4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3D11DC">
              <w:rPr>
                <w:sz w:val="20"/>
                <w:szCs w:val="20"/>
              </w:rPr>
              <w:t>% - 70%</w:t>
            </w:r>
          </w:p>
        </w:tc>
      </w:tr>
      <w:tr w:rsidR="003D11DC" w:rsidRPr="00270B4D" w14:paraId="21101C4A" w14:textId="77777777" w:rsidTr="00E421D7">
        <w:tc>
          <w:tcPr>
            <w:tcW w:w="2376" w:type="dxa"/>
          </w:tcPr>
          <w:p w14:paraId="7FA20CB1" w14:textId="77777777" w:rsidR="003D11DC" w:rsidRPr="00270B4D" w:rsidRDefault="003D11DC" w:rsidP="00E421D7">
            <w:pPr>
              <w:rPr>
                <w:sz w:val="28"/>
                <w:szCs w:val="20"/>
              </w:rPr>
            </w:pPr>
            <w:r w:rsidRPr="00270B4D">
              <w:rPr>
                <w:sz w:val="28"/>
                <w:szCs w:val="20"/>
              </w:rPr>
              <w:t>vrlo dobar (4)</w:t>
            </w:r>
          </w:p>
        </w:tc>
        <w:tc>
          <w:tcPr>
            <w:tcW w:w="6912" w:type="dxa"/>
          </w:tcPr>
          <w:p w14:paraId="06CDD279" w14:textId="77777777" w:rsidR="003D11DC" w:rsidRPr="00270B4D" w:rsidRDefault="00831659" w:rsidP="00E4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70%- 90</w:t>
            </w:r>
            <w:r w:rsidR="003D11DC">
              <w:rPr>
                <w:sz w:val="20"/>
                <w:szCs w:val="20"/>
              </w:rPr>
              <w:t>%</w:t>
            </w:r>
          </w:p>
        </w:tc>
      </w:tr>
      <w:tr w:rsidR="003D11DC" w:rsidRPr="00270B4D" w14:paraId="26046842" w14:textId="77777777" w:rsidTr="00E421D7">
        <w:tc>
          <w:tcPr>
            <w:tcW w:w="2376" w:type="dxa"/>
          </w:tcPr>
          <w:p w14:paraId="0219FC6F" w14:textId="77777777" w:rsidR="003D11DC" w:rsidRPr="00270B4D" w:rsidRDefault="003D11DC" w:rsidP="00E421D7">
            <w:pPr>
              <w:rPr>
                <w:sz w:val="28"/>
                <w:szCs w:val="20"/>
              </w:rPr>
            </w:pPr>
            <w:r w:rsidRPr="00270B4D">
              <w:rPr>
                <w:sz w:val="28"/>
                <w:szCs w:val="20"/>
              </w:rPr>
              <w:t>odličan (5)</w:t>
            </w:r>
          </w:p>
        </w:tc>
        <w:tc>
          <w:tcPr>
            <w:tcW w:w="6912" w:type="dxa"/>
          </w:tcPr>
          <w:p w14:paraId="39F5CE9E" w14:textId="77777777" w:rsidR="003D11DC" w:rsidRPr="00270B4D" w:rsidRDefault="003D11DC" w:rsidP="00E4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- 100%</w:t>
            </w:r>
          </w:p>
        </w:tc>
      </w:tr>
    </w:tbl>
    <w:p w14:paraId="122062D4" w14:textId="77777777" w:rsidR="00B66C09" w:rsidRPr="00B66C09" w:rsidRDefault="00B66C09" w:rsidP="00B66C09">
      <w:pPr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7F498D" w:rsidRPr="00270B4D" w14:paraId="2C67D224" w14:textId="77777777" w:rsidTr="00E421D7">
        <w:tc>
          <w:tcPr>
            <w:tcW w:w="2376" w:type="dxa"/>
          </w:tcPr>
          <w:p w14:paraId="7F7C10FD" w14:textId="77777777" w:rsidR="007F498D" w:rsidRPr="00270B4D" w:rsidRDefault="007F498D" w:rsidP="00E421D7">
            <w:pPr>
              <w:rPr>
                <w:sz w:val="28"/>
                <w:szCs w:val="20"/>
              </w:rPr>
            </w:pPr>
            <w:r w:rsidRPr="00270B4D">
              <w:rPr>
                <w:sz w:val="28"/>
                <w:szCs w:val="20"/>
              </w:rPr>
              <w:t>nedovoljan (1)</w:t>
            </w:r>
          </w:p>
        </w:tc>
        <w:tc>
          <w:tcPr>
            <w:tcW w:w="6912" w:type="dxa"/>
          </w:tcPr>
          <w:p w14:paraId="55A4C008" w14:textId="77777777" w:rsidR="007F498D" w:rsidRPr="00270B4D" w:rsidRDefault="007F498D" w:rsidP="00E4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Obrazlaže gradivo nesuvislo i bez ikakve logike. Ne rješava ni </w:t>
            </w:r>
            <w:r w:rsidR="008811ED">
              <w:rPr>
                <w:sz w:val="20"/>
                <w:szCs w:val="20"/>
              </w:rPr>
              <w:t>najjednostavnije</w:t>
            </w:r>
            <w:r>
              <w:rPr>
                <w:sz w:val="20"/>
                <w:szCs w:val="20"/>
              </w:rPr>
              <w:t xml:space="preserve"> zadatke (0% - 40% riješenih točnih odgovora)</w:t>
            </w:r>
          </w:p>
        </w:tc>
      </w:tr>
      <w:tr w:rsidR="007F498D" w:rsidRPr="00270B4D" w14:paraId="6F0D01ED" w14:textId="77777777" w:rsidTr="00E421D7">
        <w:tc>
          <w:tcPr>
            <w:tcW w:w="2376" w:type="dxa"/>
          </w:tcPr>
          <w:p w14:paraId="25F583C0" w14:textId="77777777" w:rsidR="007F498D" w:rsidRPr="00270B4D" w:rsidRDefault="007F498D" w:rsidP="00E421D7">
            <w:pPr>
              <w:rPr>
                <w:sz w:val="28"/>
                <w:szCs w:val="20"/>
              </w:rPr>
            </w:pPr>
            <w:r w:rsidRPr="00270B4D">
              <w:rPr>
                <w:sz w:val="28"/>
                <w:szCs w:val="20"/>
              </w:rPr>
              <w:t>dovoljan (2)</w:t>
            </w:r>
          </w:p>
        </w:tc>
        <w:tc>
          <w:tcPr>
            <w:tcW w:w="6912" w:type="dxa"/>
          </w:tcPr>
          <w:p w14:paraId="56CC19F7" w14:textId="77777777" w:rsidR="007F498D" w:rsidRPr="00270B4D" w:rsidRDefault="008C4515" w:rsidP="00E4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Obrazlaže</w:t>
            </w:r>
            <w:r w:rsidR="007F498D">
              <w:rPr>
                <w:sz w:val="20"/>
                <w:szCs w:val="20"/>
              </w:rPr>
              <w:t xml:space="preserve"> gradivo nepotpuno i površno. Učenik rješava najjednostavnije zadatke i uz pomoć dolazi do točnih odgovora (</w:t>
            </w:r>
            <w:r w:rsidR="007065E7">
              <w:rPr>
                <w:sz w:val="20"/>
                <w:szCs w:val="20"/>
              </w:rPr>
              <w:t>40</w:t>
            </w:r>
            <w:r w:rsidR="007F498D">
              <w:rPr>
                <w:sz w:val="20"/>
                <w:szCs w:val="20"/>
              </w:rPr>
              <w:t xml:space="preserve">%-55% riješenih </w:t>
            </w:r>
            <w:r w:rsidR="008811ED">
              <w:rPr>
                <w:sz w:val="20"/>
                <w:szCs w:val="20"/>
              </w:rPr>
              <w:t>točnih</w:t>
            </w:r>
            <w:r w:rsidR="007F498D">
              <w:rPr>
                <w:sz w:val="20"/>
                <w:szCs w:val="20"/>
              </w:rPr>
              <w:t xml:space="preserve"> odgovora)</w:t>
            </w:r>
          </w:p>
        </w:tc>
      </w:tr>
      <w:tr w:rsidR="007F498D" w:rsidRPr="00270B4D" w14:paraId="096521E5" w14:textId="77777777" w:rsidTr="00E421D7">
        <w:tc>
          <w:tcPr>
            <w:tcW w:w="2376" w:type="dxa"/>
          </w:tcPr>
          <w:p w14:paraId="610FE233" w14:textId="77777777" w:rsidR="007F498D" w:rsidRPr="00270B4D" w:rsidRDefault="007F498D" w:rsidP="00E421D7">
            <w:pPr>
              <w:rPr>
                <w:sz w:val="28"/>
                <w:szCs w:val="20"/>
              </w:rPr>
            </w:pPr>
            <w:r w:rsidRPr="00270B4D">
              <w:rPr>
                <w:sz w:val="28"/>
                <w:szCs w:val="20"/>
              </w:rPr>
              <w:t>dobar (3)</w:t>
            </w:r>
          </w:p>
        </w:tc>
        <w:tc>
          <w:tcPr>
            <w:tcW w:w="6912" w:type="dxa"/>
          </w:tcPr>
          <w:p w14:paraId="3965972B" w14:textId="77777777" w:rsidR="007F498D" w:rsidRPr="00270B4D" w:rsidRDefault="007F498D" w:rsidP="00E4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Usvojeno gradivo obrazlaže djelomično, logički i uvjerljivo. Učenik samostal</w:t>
            </w:r>
            <w:r w:rsidR="007065E7">
              <w:rPr>
                <w:sz w:val="20"/>
                <w:szCs w:val="20"/>
              </w:rPr>
              <w:t>no rješava poznate probleme. (55</w:t>
            </w:r>
            <w:r>
              <w:rPr>
                <w:sz w:val="20"/>
                <w:szCs w:val="20"/>
              </w:rPr>
              <w:t>%-70% riješenih točnih odgovora)</w:t>
            </w:r>
          </w:p>
        </w:tc>
      </w:tr>
      <w:tr w:rsidR="007F498D" w:rsidRPr="00270B4D" w14:paraId="7D460F88" w14:textId="77777777" w:rsidTr="00E421D7">
        <w:tc>
          <w:tcPr>
            <w:tcW w:w="2376" w:type="dxa"/>
          </w:tcPr>
          <w:p w14:paraId="07D1F66F" w14:textId="77777777" w:rsidR="007F498D" w:rsidRPr="00270B4D" w:rsidRDefault="007F498D" w:rsidP="00E421D7">
            <w:pPr>
              <w:rPr>
                <w:sz w:val="28"/>
                <w:szCs w:val="20"/>
              </w:rPr>
            </w:pPr>
            <w:r w:rsidRPr="00270B4D">
              <w:rPr>
                <w:sz w:val="28"/>
                <w:szCs w:val="20"/>
              </w:rPr>
              <w:t>vrlo dobar (4)</w:t>
            </w:r>
          </w:p>
        </w:tc>
        <w:tc>
          <w:tcPr>
            <w:tcW w:w="6912" w:type="dxa"/>
          </w:tcPr>
          <w:p w14:paraId="1CE7A232" w14:textId="77777777" w:rsidR="007F498D" w:rsidRPr="00270B4D" w:rsidRDefault="007F498D" w:rsidP="00E4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Znanje primjenjuje umjereno brzo, točno, prikladno i uz povremenu pomoć nastavnika. Uglavnom točno rješa</w:t>
            </w:r>
            <w:r w:rsidR="007065E7">
              <w:rPr>
                <w:sz w:val="20"/>
                <w:szCs w:val="20"/>
              </w:rPr>
              <w:t>va nove problemske situacije (70% - 90</w:t>
            </w:r>
            <w:r>
              <w:rPr>
                <w:sz w:val="20"/>
                <w:szCs w:val="20"/>
              </w:rPr>
              <w:t xml:space="preserve">% riješenih točnih </w:t>
            </w:r>
            <w:r w:rsidR="008C4515">
              <w:rPr>
                <w:sz w:val="20"/>
                <w:szCs w:val="20"/>
              </w:rPr>
              <w:t>odgovara</w:t>
            </w:r>
            <w:r>
              <w:rPr>
                <w:sz w:val="20"/>
                <w:szCs w:val="20"/>
              </w:rPr>
              <w:t>)</w:t>
            </w:r>
          </w:p>
        </w:tc>
      </w:tr>
      <w:tr w:rsidR="007F498D" w:rsidRPr="00270B4D" w14:paraId="7555A016" w14:textId="77777777" w:rsidTr="00E421D7">
        <w:tc>
          <w:tcPr>
            <w:tcW w:w="2376" w:type="dxa"/>
          </w:tcPr>
          <w:p w14:paraId="03CEDD87" w14:textId="77777777" w:rsidR="007F498D" w:rsidRPr="00270B4D" w:rsidRDefault="007F498D" w:rsidP="00E421D7">
            <w:pPr>
              <w:rPr>
                <w:sz w:val="28"/>
                <w:szCs w:val="20"/>
              </w:rPr>
            </w:pPr>
            <w:r w:rsidRPr="00270B4D">
              <w:rPr>
                <w:sz w:val="28"/>
                <w:szCs w:val="20"/>
              </w:rPr>
              <w:t>odličan (5)</w:t>
            </w:r>
          </w:p>
        </w:tc>
        <w:tc>
          <w:tcPr>
            <w:tcW w:w="6912" w:type="dxa"/>
          </w:tcPr>
          <w:p w14:paraId="3215471B" w14:textId="77777777" w:rsidR="007F498D" w:rsidRPr="00270B4D" w:rsidRDefault="007F498D" w:rsidP="00E4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Znanje primjenjuje brzo, prikladno i točno. Usvojene sadržaje dokazuje i obrazlaže temeljito i argumentirano. Učenik samostalno i točno rješava sve </w:t>
            </w:r>
            <w:r w:rsidR="008C4515">
              <w:rPr>
                <w:sz w:val="20"/>
                <w:szCs w:val="20"/>
              </w:rPr>
              <w:t>probleme</w:t>
            </w:r>
            <w:r>
              <w:rPr>
                <w:sz w:val="20"/>
                <w:szCs w:val="20"/>
              </w:rPr>
              <w:t xml:space="preserve"> situacije (90%-100% riješenih točnih odgovora)</w:t>
            </w:r>
          </w:p>
        </w:tc>
      </w:tr>
    </w:tbl>
    <w:p w14:paraId="70EB5E8E" w14:textId="77777777" w:rsidR="007F498D" w:rsidRDefault="007F498D" w:rsidP="007F498D">
      <w:pPr>
        <w:rPr>
          <w:sz w:val="28"/>
        </w:rPr>
      </w:pPr>
    </w:p>
    <w:p w14:paraId="10976374" w14:textId="77777777" w:rsidR="00506CEB" w:rsidRDefault="00506CEB" w:rsidP="007F498D">
      <w:pPr>
        <w:rPr>
          <w:sz w:val="28"/>
        </w:rPr>
      </w:pPr>
    </w:p>
    <w:p w14:paraId="1ACF01FB" w14:textId="77777777" w:rsidR="00506CEB" w:rsidRDefault="00506CEB" w:rsidP="007F498D">
      <w:pPr>
        <w:rPr>
          <w:sz w:val="28"/>
        </w:rPr>
      </w:pPr>
    </w:p>
    <w:p w14:paraId="128BAD70" w14:textId="77777777" w:rsidR="009809B6" w:rsidRDefault="00C825D4" w:rsidP="00C825D4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Zaključivanje ocjena</w:t>
      </w:r>
    </w:p>
    <w:p w14:paraId="13895E75" w14:textId="2AF1C66B" w:rsidR="00C825D4" w:rsidRDefault="00C825D4" w:rsidP="00C825D4">
      <w:r w:rsidRPr="00C825D4">
        <w:t>Ocjene se računaju kao aritmetička sredina svih elemenata vrednovanja</w:t>
      </w:r>
      <w:r w:rsidR="00506CEB">
        <w:t>. Ukoliko učenik ima neispravljenu ocjenu</w:t>
      </w:r>
      <w:r w:rsidR="00EE6952">
        <w:t>, a nije dva puta pristupio ispravku iste</w:t>
      </w:r>
      <w:r w:rsidR="006947B3">
        <w:t>,</w:t>
      </w:r>
      <w:r w:rsidR="00A7123B">
        <w:t xml:space="preserve"> </w:t>
      </w:r>
      <w:r w:rsidR="004C5FEA">
        <w:t>bez obzira na prosjek koji odgovara ocjeni dobar ili više</w:t>
      </w:r>
      <w:r w:rsidR="00506CEB">
        <w:t>,</w:t>
      </w:r>
      <w:r w:rsidR="00A7123B">
        <w:t xml:space="preserve"> </w:t>
      </w:r>
      <w:r w:rsidR="00506CEB">
        <w:t>najviš</w:t>
      </w:r>
      <w:r w:rsidR="00A7123B">
        <w:t>a</w:t>
      </w:r>
      <w:r w:rsidR="00506CEB">
        <w:t xml:space="preserve"> zaključen</w:t>
      </w:r>
      <w:r w:rsidR="00A7123B">
        <w:t>a</w:t>
      </w:r>
      <w:r w:rsidR="00506CEB">
        <w:t xml:space="preserve"> ocjenu </w:t>
      </w:r>
      <w:r w:rsidR="00A7123B">
        <w:t xml:space="preserve">može biti </w:t>
      </w:r>
      <w:r w:rsidR="00506CEB">
        <w:t>dovoljan (2).</w:t>
      </w:r>
      <w:r w:rsidR="00AA5A38">
        <w:t xml:space="preserve"> Za ocjenu dovoljan (2) potrebno je imati bar jednu pozitivnu ocjenu </w:t>
      </w:r>
      <w:r w:rsidR="00BC1F06">
        <w:t>iz svakog poglavlja.</w:t>
      </w:r>
    </w:p>
    <w:p w14:paraId="4796B655" w14:textId="77777777" w:rsidR="00EA3359" w:rsidRDefault="00EA3359" w:rsidP="00C825D4"/>
    <w:p w14:paraId="56F9B74B" w14:textId="77777777" w:rsidR="00C825D4" w:rsidRPr="007065E7" w:rsidRDefault="00C825D4" w:rsidP="00C825D4">
      <w:pPr>
        <w:pStyle w:val="Odlomakpopisa"/>
        <w:numPr>
          <w:ilvl w:val="0"/>
          <w:numId w:val="1"/>
        </w:numPr>
        <w:rPr>
          <w:sz w:val="28"/>
        </w:rPr>
      </w:pPr>
      <w:r w:rsidRPr="007065E7">
        <w:rPr>
          <w:sz w:val="28"/>
        </w:rPr>
        <w:t>Ispravci</w:t>
      </w:r>
    </w:p>
    <w:p w14:paraId="449596F8" w14:textId="7FB90DD4" w:rsidR="005157D0" w:rsidRDefault="005157D0" w:rsidP="00C825D4">
      <w:r>
        <w:t>5.1) Ispravak pismene provjere znanja</w:t>
      </w:r>
    </w:p>
    <w:p w14:paraId="013FEA9D" w14:textId="4344AF9A" w:rsidR="00A91E23" w:rsidRDefault="00A91E23" w:rsidP="00C825D4">
      <w:r>
        <w:t>Moguće je najviše dva (2) puta pisati ispravak određene pismene provjere znanja.</w:t>
      </w:r>
    </w:p>
    <w:p w14:paraId="79548A5A" w14:textId="1D1E3182" w:rsidR="005157D0" w:rsidRDefault="006005B2" w:rsidP="00C825D4">
      <w:r>
        <w:t>N</w:t>
      </w:r>
      <w:r w:rsidR="00D56552">
        <w:t>egativn</w:t>
      </w:r>
      <w:r>
        <w:t>a</w:t>
      </w:r>
      <w:r w:rsidR="00D56552">
        <w:t xml:space="preserve"> ocjen</w:t>
      </w:r>
      <w:r>
        <w:t xml:space="preserve">a iz pismene provjere znanja ispravlja se pisanjem </w:t>
      </w:r>
      <w:r w:rsidR="00FC0076">
        <w:t xml:space="preserve">prvog </w:t>
      </w:r>
      <w:r>
        <w:t xml:space="preserve">popravnog pismenog ispita. </w:t>
      </w:r>
      <w:r w:rsidR="00DC4C65">
        <w:t>Ukoliko učenik dobije negativnu ocjenu iz ispravka</w:t>
      </w:r>
      <w:r w:rsidR="004003D4">
        <w:t>,</w:t>
      </w:r>
      <w:r w:rsidR="00C556EB">
        <w:t xml:space="preserve"> a želi imati završnu ocjenu dobar i više</w:t>
      </w:r>
      <w:r w:rsidR="00393415">
        <w:t xml:space="preserve"> (uz uvjet da prosjek odgovara ocjeni dobar ili više)</w:t>
      </w:r>
      <w:r w:rsidR="00C556EB">
        <w:t>, potrebno je</w:t>
      </w:r>
      <w:r w:rsidR="00176175">
        <w:t xml:space="preserve"> pisati</w:t>
      </w:r>
      <w:r w:rsidR="00FC0076">
        <w:t xml:space="preserve"> drugi</w:t>
      </w:r>
      <w:r w:rsidR="00176175">
        <w:t xml:space="preserve"> popravni ispit.</w:t>
      </w:r>
    </w:p>
    <w:p w14:paraId="0678A15D" w14:textId="46021BC2" w:rsidR="00A23A96" w:rsidRDefault="00A23A96" w:rsidP="00C825D4">
      <w:r>
        <w:t xml:space="preserve">Ako učenik ne odluči </w:t>
      </w:r>
      <w:r w:rsidR="00831D0C">
        <w:t>nakon negativne ocjene iz ispita i prvog popravnog ispita</w:t>
      </w:r>
      <w:r w:rsidR="00BE33BB">
        <w:t>,</w:t>
      </w:r>
      <w:r w:rsidR="00831D0C">
        <w:t xml:space="preserve"> pisati drugi popravni ispit</w:t>
      </w:r>
      <w:r w:rsidR="004003D4">
        <w:t>,</w:t>
      </w:r>
      <w:r w:rsidR="00831D0C">
        <w:t xml:space="preserve"> tada</w:t>
      </w:r>
      <w:r w:rsidR="004003D4">
        <w:t>,</w:t>
      </w:r>
      <w:r w:rsidR="00831D0C">
        <w:t xml:space="preserve"> neovisno o tome </w:t>
      </w:r>
      <w:r w:rsidR="003F0E91">
        <w:t>ima li prosjek za veću ocjenu od dovoljan, može imati najvišu zaključnu ocjenu dovoljan (2)</w:t>
      </w:r>
      <w:r w:rsidR="00E12968">
        <w:t>.</w:t>
      </w:r>
    </w:p>
    <w:p w14:paraId="2334E112" w14:textId="3CBB9647" w:rsidR="003F0E91" w:rsidRDefault="003F0E91" w:rsidP="00C825D4">
      <w:r>
        <w:t>5.2)</w:t>
      </w:r>
      <w:r w:rsidR="004E1912">
        <w:t xml:space="preserve"> Ispravak usmene provjere znanja</w:t>
      </w:r>
    </w:p>
    <w:p w14:paraId="5ACCDCCC" w14:textId="58B9C83E" w:rsidR="00BE33BB" w:rsidRDefault="00BE33BB" w:rsidP="00C825D4">
      <w:r>
        <w:t>Moguće je naviše dva (2) puta usmeno ispravljati određenu usmenu provjeru znanja.</w:t>
      </w:r>
    </w:p>
    <w:p w14:paraId="5FA2BAD9" w14:textId="0DB194F4" w:rsidR="00E81673" w:rsidRDefault="004E1912" w:rsidP="00C825D4">
      <w:r>
        <w:t>Negativna ocjena dobivena usme</w:t>
      </w:r>
      <w:r w:rsidR="008E201B">
        <w:t xml:space="preserve">nim odgovaranjem ispravlja se usmenim odgovaranjem. </w:t>
      </w:r>
      <w:r w:rsidR="00441C67">
        <w:t>Ukoliko učenik dobije negativnu ocjenu iz</w:t>
      </w:r>
      <w:r w:rsidR="00F80129">
        <w:t xml:space="preserve"> ispravka, a želi imati završnu ocjenu dobar i više</w:t>
      </w:r>
      <w:r w:rsidR="009071EA">
        <w:t xml:space="preserve"> (uz uvjet da prosjek </w:t>
      </w:r>
      <w:r w:rsidR="00393415">
        <w:t>odgovara ocjeni dobar ili više)</w:t>
      </w:r>
      <w:r w:rsidR="00F80129">
        <w:t xml:space="preserve">, potrebno je </w:t>
      </w:r>
      <w:r w:rsidR="004E4347">
        <w:t>ponovno usmeno odgovarati.</w:t>
      </w:r>
      <w:r w:rsidR="00296824">
        <w:t xml:space="preserve"> </w:t>
      </w:r>
    </w:p>
    <w:p w14:paraId="71EC3F92" w14:textId="3C1C0B48" w:rsidR="003E72E1" w:rsidRDefault="003E72E1" w:rsidP="00C825D4">
      <w:r>
        <w:t>5.3) Rokovi</w:t>
      </w:r>
      <w:r w:rsidR="00C737F9">
        <w:t xml:space="preserve"> i vrijeme odgovaranja</w:t>
      </w:r>
    </w:p>
    <w:p w14:paraId="44F98E90" w14:textId="0E99CE4A" w:rsidR="00C825D4" w:rsidRDefault="00381E3D" w:rsidP="00C825D4">
      <w:r>
        <w:t>Ocjenu je moguće ispraviti na satu fizike (kada je GPP-om planirano usmeno ispitivanje) ili na dopunskoj nastavi iz fizike.</w:t>
      </w:r>
      <w:r w:rsidR="006947B3">
        <w:t xml:space="preserve"> Rok za ispravak negativne ocjene je mjesec dana od dana kada je ocjena dobivena</w:t>
      </w:r>
      <w:r w:rsidR="00A82E7B">
        <w:t xml:space="preserve"> (</w:t>
      </w:r>
      <w:r w:rsidR="00A52E7B">
        <w:t>ne vrijedi za lipanj</w:t>
      </w:r>
      <w:r w:rsidR="00A82E7B">
        <w:t>)</w:t>
      </w:r>
      <w:r w:rsidR="006947B3">
        <w:t xml:space="preserve">. </w:t>
      </w:r>
      <w:r w:rsidR="00A52E7B">
        <w:t>U lipnju je moguće ispraviti samo ocjene dobivene taj mjesec.</w:t>
      </w:r>
    </w:p>
    <w:p w14:paraId="34DF0DBE" w14:textId="77777777" w:rsidR="002E66D1" w:rsidRDefault="002E66D1" w:rsidP="00C825D4"/>
    <w:p w14:paraId="6C1F0D49" w14:textId="44EEA6F9" w:rsidR="009809B6" w:rsidRDefault="009809B6" w:rsidP="007F498D">
      <w:pPr>
        <w:rPr>
          <w:sz w:val="28"/>
        </w:rPr>
      </w:pPr>
      <w:r>
        <w:rPr>
          <w:sz w:val="28"/>
        </w:rPr>
        <w:t xml:space="preserve">U </w:t>
      </w:r>
      <w:r w:rsidR="00D918A3">
        <w:rPr>
          <w:sz w:val="28"/>
        </w:rPr>
        <w:t>Ivanovcu</w:t>
      </w:r>
      <w:r w:rsidR="00106C2E">
        <w:rPr>
          <w:sz w:val="28"/>
        </w:rPr>
        <w:t>,</w:t>
      </w:r>
      <w:r>
        <w:rPr>
          <w:sz w:val="28"/>
        </w:rPr>
        <w:t xml:space="preserve"> </w:t>
      </w:r>
      <w:r w:rsidR="004A6549">
        <w:rPr>
          <w:sz w:val="28"/>
        </w:rPr>
        <w:t>5</w:t>
      </w:r>
      <w:r>
        <w:rPr>
          <w:sz w:val="28"/>
        </w:rPr>
        <w:t>.</w:t>
      </w:r>
      <w:r w:rsidR="008811ED">
        <w:rPr>
          <w:sz w:val="28"/>
        </w:rPr>
        <w:t>0</w:t>
      </w:r>
      <w:r w:rsidR="009D270D">
        <w:rPr>
          <w:sz w:val="28"/>
        </w:rPr>
        <w:t>9</w:t>
      </w:r>
      <w:r w:rsidR="008811ED">
        <w:rPr>
          <w:sz w:val="28"/>
        </w:rPr>
        <w:t>.20</w:t>
      </w:r>
      <w:r w:rsidR="00CB412F">
        <w:rPr>
          <w:sz w:val="28"/>
        </w:rPr>
        <w:t>2</w:t>
      </w:r>
      <w:r w:rsidR="004A6549">
        <w:rPr>
          <w:sz w:val="28"/>
        </w:rPr>
        <w:t>2</w:t>
      </w:r>
      <w:r w:rsidR="00281F84">
        <w:rPr>
          <w:sz w:val="28"/>
        </w:rPr>
        <w:t>.</w:t>
      </w:r>
    </w:p>
    <w:p w14:paraId="7E4D8C7F" w14:textId="77777777" w:rsidR="009809B6" w:rsidRDefault="009809B6" w:rsidP="007F498D">
      <w:pPr>
        <w:rPr>
          <w:sz w:val="28"/>
        </w:rPr>
      </w:pPr>
      <w:r>
        <w:rPr>
          <w:sz w:val="28"/>
        </w:rPr>
        <w:t>Predmetni učitelj: Marko Krhač</w:t>
      </w:r>
    </w:p>
    <w:p w14:paraId="0013E265" w14:textId="77777777" w:rsidR="009809B6" w:rsidRDefault="009809B6" w:rsidP="007F498D">
      <w:pPr>
        <w:rPr>
          <w:sz w:val="28"/>
        </w:rPr>
      </w:pPr>
    </w:p>
    <w:p w14:paraId="15E0F2B8" w14:textId="77777777" w:rsidR="009809B6" w:rsidRDefault="009809B6" w:rsidP="007F498D">
      <w:pPr>
        <w:rPr>
          <w:sz w:val="28"/>
        </w:rPr>
      </w:pPr>
      <w:r>
        <w:rPr>
          <w:sz w:val="28"/>
        </w:rPr>
        <w:t>____________________________</w:t>
      </w:r>
    </w:p>
    <w:sectPr w:rsidR="0098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2E6"/>
    <w:multiLevelType w:val="hybridMultilevel"/>
    <w:tmpl w:val="FBB8880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B81"/>
    <w:multiLevelType w:val="hybridMultilevel"/>
    <w:tmpl w:val="9F448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49F9"/>
    <w:multiLevelType w:val="hybridMultilevel"/>
    <w:tmpl w:val="D3AE4934"/>
    <w:lvl w:ilvl="0" w:tplc="2F88D27E">
      <w:start w:val="1"/>
      <w:numFmt w:val="low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4029827">
    <w:abstractNumId w:val="0"/>
  </w:num>
  <w:num w:numId="2" w16cid:durableId="105001740">
    <w:abstractNumId w:val="2"/>
  </w:num>
  <w:num w:numId="3" w16cid:durableId="96227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C4"/>
    <w:rsid w:val="00081E7A"/>
    <w:rsid w:val="000A03DB"/>
    <w:rsid w:val="00106C2E"/>
    <w:rsid w:val="00176175"/>
    <w:rsid w:val="001916EF"/>
    <w:rsid w:val="00270B4D"/>
    <w:rsid w:val="00281F84"/>
    <w:rsid w:val="00296824"/>
    <w:rsid w:val="002C2135"/>
    <w:rsid w:val="002E66D1"/>
    <w:rsid w:val="00381E3D"/>
    <w:rsid w:val="00393415"/>
    <w:rsid w:val="003D11DC"/>
    <w:rsid w:val="003E72E1"/>
    <w:rsid w:val="003F0E91"/>
    <w:rsid w:val="004003D4"/>
    <w:rsid w:val="00441C67"/>
    <w:rsid w:val="004973FD"/>
    <w:rsid w:val="004A6549"/>
    <w:rsid w:val="004C5FEA"/>
    <w:rsid w:val="004E1912"/>
    <w:rsid w:val="004E4347"/>
    <w:rsid w:val="00506CEB"/>
    <w:rsid w:val="005157D0"/>
    <w:rsid w:val="006005B2"/>
    <w:rsid w:val="00653FE4"/>
    <w:rsid w:val="006947B3"/>
    <w:rsid w:val="007031C7"/>
    <w:rsid w:val="007065E7"/>
    <w:rsid w:val="00755671"/>
    <w:rsid w:val="007C4E0C"/>
    <w:rsid w:val="007D1DAB"/>
    <w:rsid w:val="007E7AE6"/>
    <w:rsid w:val="007F498D"/>
    <w:rsid w:val="00807C31"/>
    <w:rsid w:val="00831659"/>
    <w:rsid w:val="00831D0C"/>
    <w:rsid w:val="008811ED"/>
    <w:rsid w:val="008B7B52"/>
    <w:rsid w:val="008C4515"/>
    <w:rsid w:val="008D146E"/>
    <w:rsid w:val="008E201B"/>
    <w:rsid w:val="009071EA"/>
    <w:rsid w:val="00951F06"/>
    <w:rsid w:val="00964BA2"/>
    <w:rsid w:val="009809B6"/>
    <w:rsid w:val="009C7E84"/>
    <w:rsid w:val="009D270D"/>
    <w:rsid w:val="00A23A96"/>
    <w:rsid w:val="00A52E7B"/>
    <w:rsid w:val="00A565E5"/>
    <w:rsid w:val="00A7123B"/>
    <w:rsid w:val="00A82E7B"/>
    <w:rsid w:val="00A91E23"/>
    <w:rsid w:val="00AA5A38"/>
    <w:rsid w:val="00B25604"/>
    <w:rsid w:val="00B66C09"/>
    <w:rsid w:val="00B725FC"/>
    <w:rsid w:val="00B773FF"/>
    <w:rsid w:val="00BC1F06"/>
    <w:rsid w:val="00BC5185"/>
    <w:rsid w:val="00BE33BB"/>
    <w:rsid w:val="00C061ED"/>
    <w:rsid w:val="00C10E9D"/>
    <w:rsid w:val="00C556EB"/>
    <w:rsid w:val="00C737F9"/>
    <w:rsid w:val="00C825D4"/>
    <w:rsid w:val="00CB412F"/>
    <w:rsid w:val="00CF5E3E"/>
    <w:rsid w:val="00D034A0"/>
    <w:rsid w:val="00D45002"/>
    <w:rsid w:val="00D56552"/>
    <w:rsid w:val="00D75BC4"/>
    <w:rsid w:val="00D918A3"/>
    <w:rsid w:val="00DC4C65"/>
    <w:rsid w:val="00E07619"/>
    <w:rsid w:val="00E12968"/>
    <w:rsid w:val="00E81673"/>
    <w:rsid w:val="00EA3359"/>
    <w:rsid w:val="00EE6952"/>
    <w:rsid w:val="00F80129"/>
    <w:rsid w:val="00FA3E34"/>
    <w:rsid w:val="00F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19FD"/>
  <w15:docId w15:val="{FE98D6D5-6658-4DBA-85A6-D28B1502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5BC4"/>
    <w:pPr>
      <w:ind w:left="720"/>
      <w:contextualSpacing/>
    </w:pPr>
  </w:style>
  <w:style w:type="table" w:styleId="Reetkatablice">
    <w:name w:val="Table Grid"/>
    <w:basedOn w:val="Obinatablica"/>
    <w:uiPriority w:val="59"/>
    <w:rsid w:val="00D7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7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Krhač</dc:creator>
  <cp:lastModifiedBy>Marko Krhač</cp:lastModifiedBy>
  <cp:revision>67</cp:revision>
  <cp:lastPrinted>2015-01-03T08:20:00Z</cp:lastPrinted>
  <dcterms:created xsi:type="dcterms:W3CDTF">2015-01-03T08:19:00Z</dcterms:created>
  <dcterms:modified xsi:type="dcterms:W3CDTF">2022-09-05T04:52:00Z</dcterms:modified>
</cp:coreProperties>
</file>